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810B5" w14:textId="77777777" w:rsidR="00F1413B" w:rsidRDefault="00F1413B" w:rsidP="00414BEE">
      <w:pPr>
        <w:autoSpaceDE w:val="0"/>
        <w:autoSpaceDN w:val="0"/>
        <w:adjustRightInd w:val="0"/>
        <w:rPr>
          <w:rFonts w:ascii="TTF06o00" w:hAnsi="TTF06o00" w:cs="TTF06o00"/>
          <w:sz w:val="24"/>
          <w:szCs w:val="24"/>
        </w:rPr>
      </w:pPr>
    </w:p>
    <w:p w14:paraId="10E5D440" w14:textId="77777777" w:rsidR="00DD35DA" w:rsidRDefault="003856BB" w:rsidP="00DD35DA">
      <w:pPr>
        <w:pStyle w:val="Intestazione"/>
        <w:tabs>
          <w:tab w:val="left" w:pos="142"/>
          <w:tab w:val="left" w:pos="1549"/>
          <w:tab w:val="left" w:pos="1965"/>
          <w:tab w:val="left" w:pos="3855"/>
          <w:tab w:val="center" w:pos="4571"/>
          <w:tab w:val="center" w:pos="4677"/>
        </w:tabs>
        <w:ind w:left="-284"/>
        <w:jc w:val="center"/>
        <w:rPr>
          <w:noProof/>
          <w:color w:val="FF0000"/>
          <w:lang w:val="it-IT" w:eastAsia="it-IT"/>
        </w:rPr>
      </w:pPr>
      <w:r w:rsidRPr="003856BB">
        <w:rPr>
          <w:rFonts w:ascii="Albertus Extra Bold" w:hAnsi="Albertus Extra Bold"/>
          <w:noProof/>
          <w:position w:val="-48"/>
          <w:lang w:val="it-IT" w:eastAsia="it-IT"/>
        </w:rPr>
        <w:drawing>
          <wp:inline distT="0" distB="0" distL="0" distR="0" wp14:anchorId="1B81D2D1" wp14:editId="5E81697A">
            <wp:extent cx="3571875" cy="1114425"/>
            <wp:effectExtent l="19050" t="0" r="9525" b="0"/>
            <wp:docPr id="2" name="Immagine 1" descr="p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340B9" w14:textId="2D8CE2CE" w:rsidR="00F94959" w:rsidRDefault="00F94959" w:rsidP="00DD35DA">
      <w:pPr>
        <w:pStyle w:val="Intestazione"/>
        <w:tabs>
          <w:tab w:val="left" w:pos="142"/>
          <w:tab w:val="left" w:pos="1549"/>
          <w:tab w:val="left" w:pos="1965"/>
          <w:tab w:val="left" w:pos="3855"/>
          <w:tab w:val="center" w:pos="4571"/>
          <w:tab w:val="center" w:pos="4677"/>
        </w:tabs>
        <w:ind w:left="-284"/>
        <w:jc w:val="center"/>
        <w:rPr>
          <w:b/>
          <w:lang w:val="it-IT"/>
        </w:rPr>
      </w:pPr>
      <w:r w:rsidRPr="00DD35DA">
        <w:rPr>
          <w:b/>
          <w:lang w:val="it-IT"/>
        </w:rPr>
        <w:t>IST</w:t>
      </w:r>
      <w:r>
        <w:rPr>
          <w:b/>
          <w:lang w:val="it-IT"/>
        </w:rPr>
        <w:t xml:space="preserve">ITUTO COMPRENSIVO AD INDIRIZZO MUSICALE </w:t>
      </w:r>
      <w:bookmarkStart w:id="0" w:name="_GoBack"/>
      <w:bookmarkEnd w:id="0"/>
    </w:p>
    <w:p w14:paraId="64011B7A" w14:textId="2D4678B0" w:rsidR="00F94959" w:rsidRDefault="00F94959" w:rsidP="00F94959">
      <w:pPr>
        <w:jc w:val="center"/>
      </w:pPr>
      <w:r>
        <w:rPr>
          <w:b/>
        </w:rPr>
        <w:t xml:space="preserve">DISTRETTO N. </w:t>
      </w:r>
      <w:proofErr w:type="gramStart"/>
      <w:r>
        <w:rPr>
          <w:b/>
        </w:rPr>
        <w:t xml:space="preserve">16  </w:t>
      </w:r>
      <w:r w:rsidRPr="00DD35DA">
        <w:rPr>
          <w:rFonts w:ascii="Cambria" w:eastAsia="Cambria" w:hAnsi="Cambria" w:cs="Cambria"/>
          <w:b/>
          <w:sz w:val="22"/>
          <w:szCs w:val="22"/>
          <w:lang w:eastAsia="en-US"/>
        </w:rPr>
        <w:t>Macerata</w:t>
      </w:r>
      <w:proofErr w:type="gramEnd"/>
      <w:r w:rsidRPr="00DD35DA">
        <w:rPr>
          <w:rFonts w:ascii="Cambria" w:eastAsia="Cambria" w:hAnsi="Cambria" w:cs="Cambria"/>
          <w:b/>
          <w:sz w:val="22"/>
          <w:szCs w:val="22"/>
          <w:lang w:eastAsia="en-US"/>
        </w:rPr>
        <w:t xml:space="preserve"> Campania</w:t>
      </w:r>
      <w:r>
        <w:t xml:space="preserve"> (CE) Via Roma,11</w:t>
      </w:r>
    </w:p>
    <w:p w14:paraId="1987F954" w14:textId="77777777" w:rsidR="008C24D2" w:rsidRPr="008C24D2" w:rsidRDefault="00F94959" w:rsidP="008C24D2">
      <w:pPr>
        <w:jc w:val="center"/>
        <w:rPr>
          <w:b/>
          <w:bCs/>
          <w:i/>
          <w:iCs/>
          <w:lang w:val="en-US"/>
        </w:rPr>
      </w:pPr>
      <w:r w:rsidRPr="008C24D2">
        <w:rPr>
          <w:b/>
          <w:i/>
          <w:lang w:val="en-US"/>
        </w:rPr>
        <w:t>C.F. 94017830616- Mail</w:t>
      </w:r>
      <w:r w:rsidRPr="008C24D2">
        <w:rPr>
          <w:b/>
          <w:bCs/>
          <w:i/>
          <w:iCs/>
          <w:lang w:val="en-US"/>
        </w:rPr>
        <w:t xml:space="preserve">:ceic88300b@istruzione.it – </w:t>
      </w:r>
      <w:hyperlink r:id="rId5" w:history="1">
        <w:r w:rsidR="008C24D2" w:rsidRPr="008C24D2">
          <w:rPr>
            <w:rStyle w:val="Collegamentoipertestuale"/>
            <w:b/>
            <w:bCs/>
            <w:i/>
            <w:iCs/>
            <w:lang w:val="en-US"/>
          </w:rPr>
          <w:t>ceic88300b@pec.istruzione.it</w:t>
        </w:r>
      </w:hyperlink>
    </w:p>
    <w:p w14:paraId="1074D579" w14:textId="77777777" w:rsidR="00F94959" w:rsidRDefault="00F94959" w:rsidP="00F94959">
      <w:pPr>
        <w:jc w:val="center"/>
        <w:rPr>
          <w:b/>
          <w:sz w:val="24"/>
          <w:szCs w:val="24"/>
        </w:rPr>
      </w:pPr>
      <w:r>
        <w:rPr>
          <w:b/>
          <w:bCs/>
          <w:i/>
          <w:iCs/>
        </w:rPr>
        <w:t xml:space="preserve">sito </w:t>
      </w:r>
      <w:hyperlink r:id="rId6" w:history="1">
        <w:r>
          <w:rPr>
            <w:rStyle w:val="Collegamentoipertestuale"/>
            <w:b/>
            <w:bCs/>
            <w:i/>
            <w:iCs/>
          </w:rPr>
          <w:t>www.icmaceratacampania.gov.it</w:t>
        </w:r>
      </w:hyperlink>
      <w:r>
        <w:rPr>
          <w:b/>
          <w:bCs/>
          <w:i/>
          <w:iCs/>
        </w:rPr>
        <w:t xml:space="preserve"> </w:t>
      </w:r>
      <w:r>
        <w:rPr>
          <w:b/>
          <w:i/>
        </w:rPr>
        <w:t>Tel   0823/692435 Fax 0823/695550</w:t>
      </w:r>
    </w:p>
    <w:p w14:paraId="6D2E4125" w14:textId="77777777" w:rsidR="00F94959" w:rsidRDefault="00F94959" w:rsidP="00F94959">
      <w:pPr>
        <w:jc w:val="center"/>
        <w:rPr>
          <w:b/>
          <w:i/>
          <w:sz w:val="16"/>
          <w:szCs w:val="16"/>
        </w:rPr>
      </w:pPr>
    </w:p>
    <w:p w14:paraId="22861F81" w14:textId="77777777" w:rsidR="00F94959" w:rsidRDefault="00F94959" w:rsidP="00414BEE">
      <w:pPr>
        <w:autoSpaceDE w:val="0"/>
        <w:autoSpaceDN w:val="0"/>
        <w:adjustRightInd w:val="0"/>
        <w:rPr>
          <w:rFonts w:ascii="TTF06o00" w:hAnsi="TTF06o00" w:cs="TTF06o00"/>
          <w:sz w:val="24"/>
          <w:szCs w:val="24"/>
        </w:rPr>
      </w:pPr>
    </w:p>
    <w:p w14:paraId="0E736378" w14:textId="77777777" w:rsidR="00F94959" w:rsidRDefault="00F94959" w:rsidP="00414BEE">
      <w:pPr>
        <w:autoSpaceDE w:val="0"/>
        <w:autoSpaceDN w:val="0"/>
        <w:adjustRightInd w:val="0"/>
        <w:rPr>
          <w:rFonts w:ascii="TTF06o00" w:hAnsi="TTF06o00" w:cs="TTF06o00"/>
          <w:sz w:val="24"/>
          <w:szCs w:val="24"/>
        </w:rPr>
      </w:pPr>
    </w:p>
    <w:p w14:paraId="7BBBB0A2" w14:textId="77777777" w:rsidR="00F1413B" w:rsidRDefault="00B80CAE" w:rsidP="00414BEE">
      <w:pPr>
        <w:autoSpaceDE w:val="0"/>
        <w:autoSpaceDN w:val="0"/>
        <w:adjustRightInd w:val="0"/>
        <w:rPr>
          <w:rFonts w:ascii="TTF06o00" w:hAnsi="TTF06o00" w:cs="TTF06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>Prot. n.</w:t>
      </w:r>
      <w:r w:rsidR="00513D8D">
        <w:rPr>
          <w:rFonts w:ascii="TTF06o00" w:hAnsi="TTF06o00" w:cs="TTF06o00"/>
          <w:sz w:val="24"/>
          <w:szCs w:val="24"/>
        </w:rPr>
        <w:t>3487/A32</w:t>
      </w:r>
      <w:r>
        <w:rPr>
          <w:rFonts w:ascii="TTF06o00" w:hAnsi="TTF06o00" w:cs="TTF06o00"/>
          <w:sz w:val="24"/>
          <w:szCs w:val="24"/>
        </w:rPr>
        <w:t xml:space="preserve"> del</w:t>
      </w:r>
      <w:r w:rsidR="00513D8D">
        <w:rPr>
          <w:rFonts w:ascii="TTF06o00" w:hAnsi="TTF06o00" w:cs="TTF06o00"/>
          <w:sz w:val="24"/>
          <w:szCs w:val="24"/>
        </w:rPr>
        <w:t xml:space="preserve"> 19/12/2016</w:t>
      </w:r>
      <w:r>
        <w:rPr>
          <w:rFonts w:ascii="TTF06o00" w:hAnsi="TTF06o00" w:cs="TTF06o00"/>
          <w:sz w:val="24"/>
          <w:szCs w:val="24"/>
        </w:rPr>
        <w:t xml:space="preserve">              </w:t>
      </w:r>
    </w:p>
    <w:p w14:paraId="6A741FF9" w14:textId="77777777" w:rsidR="00414BEE" w:rsidRDefault="00414BEE" w:rsidP="00AC6EA6">
      <w:pPr>
        <w:autoSpaceDE w:val="0"/>
        <w:autoSpaceDN w:val="0"/>
        <w:adjustRightInd w:val="0"/>
        <w:jc w:val="center"/>
        <w:rPr>
          <w:rFonts w:ascii="TTF06o00" w:hAnsi="TTF06o00" w:cs="TTF06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>IL DIRIGENTE SCOLASTICO</w:t>
      </w:r>
    </w:p>
    <w:p w14:paraId="03FB8DAB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VISTA </w:t>
      </w:r>
      <w:r>
        <w:rPr>
          <w:rFonts w:ascii="TTEF5o00" w:hAnsi="TTEF5o00" w:cs="TTEF5o00"/>
          <w:sz w:val="24"/>
          <w:szCs w:val="24"/>
        </w:rPr>
        <w:t>la Legge 7 agosto 1990, n. 241, “Nuove norme in materia di procedimento amministrativo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e di diritto di accesso ai documenti amministrativi” e successive modificazioni;</w:t>
      </w:r>
    </w:p>
    <w:p w14:paraId="64769669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VISTO </w:t>
      </w:r>
      <w:r>
        <w:rPr>
          <w:rFonts w:ascii="TTEF5o00" w:hAnsi="TTEF5o00" w:cs="TTEF5o00"/>
          <w:sz w:val="24"/>
          <w:szCs w:val="24"/>
        </w:rPr>
        <w:t xml:space="preserve">il </w:t>
      </w:r>
      <w:proofErr w:type="spellStart"/>
      <w:r>
        <w:rPr>
          <w:rFonts w:ascii="TTEF5o00" w:hAnsi="TTEF5o00" w:cs="TTEF5o00"/>
          <w:sz w:val="24"/>
          <w:szCs w:val="24"/>
        </w:rPr>
        <w:t>D.Lgs.</w:t>
      </w:r>
      <w:proofErr w:type="spellEnd"/>
      <w:r>
        <w:rPr>
          <w:rFonts w:ascii="TTEF5o00" w:hAnsi="TTEF5o00" w:cs="TTEF5o00"/>
          <w:sz w:val="24"/>
          <w:szCs w:val="24"/>
        </w:rPr>
        <w:t xml:space="preserve"> 30 giugno 2003 n. 196, “Codice in materia di protezione dei dati personali” e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successive modificazioni;</w:t>
      </w:r>
    </w:p>
    <w:p w14:paraId="34752A50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VISTO </w:t>
      </w:r>
      <w:r>
        <w:rPr>
          <w:rFonts w:ascii="TTEF5o00" w:hAnsi="TTEF5o00" w:cs="TTEF5o00"/>
          <w:sz w:val="24"/>
          <w:szCs w:val="24"/>
        </w:rPr>
        <w:t>il Decreto Legislativo 27 ottobre 2009, n. 150, “Attuazione della legge 4 marzo 2009, n.15,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in materia di ottimizzazione della produttività del lavoro pubblico e di efficienza e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trasparenza delle pubbliche amministrazioni” e successive modificazioni;</w:t>
      </w:r>
    </w:p>
    <w:p w14:paraId="0DE515AF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VISTO </w:t>
      </w:r>
      <w:r>
        <w:rPr>
          <w:rFonts w:ascii="TTEF5o00" w:hAnsi="TTEF5o00" w:cs="TTEF5o00"/>
          <w:sz w:val="24"/>
          <w:szCs w:val="24"/>
        </w:rPr>
        <w:t>il Decreto Legislativo 14 marzo 2013, n. 33, “Riordino della disciplina riguardante gli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obblighi di pubblicità, trasparenza e diffusione di informazioni da parte delle pubbliche</w:t>
      </w:r>
    </w:p>
    <w:p w14:paraId="287D8D27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>amministrazioni” e, in particolare, l’art. 5, che ha introdotto nell’ordinamento il cd.</w:t>
      </w:r>
    </w:p>
    <w:p w14:paraId="739CDBF2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>“diritto all’accesso civico”;</w:t>
      </w:r>
    </w:p>
    <w:p w14:paraId="63AEB764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VISTA </w:t>
      </w:r>
      <w:r>
        <w:rPr>
          <w:rFonts w:ascii="TTEF5o00" w:hAnsi="TTEF5o00" w:cs="TTEF5o00"/>
          <w:sz w:val="24"/>
          <w:szCs w:val="24"/>
        </w:rPr>
        <w:t xml:space="preserve">la delibera </w:t>
      </w:r>
      <w:proofErr w:type="spellStart"/>
      <w:r>
        <w:rPr>
          <w:rFonts w:ascii="TTEF5o00" w:hAnsi="TTEF5o00" w:cs="TTEF5o00"/>
          <w:sz w:val="24"/>
          <w:szCs w:val="24"/>
        </w:rPr>
        <w:t>Civit</w:t>
      </w:r>
      <w:proofErr w:type="spellEnd"/>
      <w:r>
        <w:rPr>
          <w:rFonts w:ascii="TTEF5o00" w:hAnsi="TTEF5o00" w:cs="TTEF5o00"/>
          <w:sz w:val="24"/>
          <w:szCs w:val="24"/>
        </w:rPr>
        <w:t xml:space="preserve"> (ora </w:t>
      </w:r>
      <w:proofErr w:type="spellStart"/>
      <w:r>
        <w:rPr>
          <w:rFonts w:ascii="TTEF5o00" w:hAnsi="TTEF5o00" w:cs="TTEF5o00"/>
          <w:sz w:val="24"/>
          <w:szCs w:val="24"/>
        </w:rPr>
        <w:t>Anac</w:t>
      </w:r>
      <w:proofErr w:type="spellEnd"/>
      <w:r>
        <w:rPr>
          <w:rFonts w:ascii="TTEF5o00" w:hAnsi="TTEF5o00" w:cs="TTEF5o00"/>
          <w:sz w:val="24"/>
          <w:szCs w:val="24"/>
        </w:rPr>
        <w:t>) n. 50/2013, la quale prevede</w:t>
      </w:r>
      <w:r>
        <w:rPr>
          <w:rFonts w:ascii="TTF06o00" w:hAnsi="TTF06o00" w:cs="TTF06o00"/>
          <w:sz w:val="24"/>
          <w:szCs w:val="24"/>
        </w:rPr>
        <w:t xml:space="preserve">, </w:t>
      </w:r>
      <w:r>
        <w:rPr>
          <w:rFonts w:ascii="TTEF5o00" w:hAnsi="TTEF5o00" w:cs="TTEF5o00"/>
          <w:sz w:val="24"/>
          <w:szCs w:val="24"/>
        </w:rPr>
        <w:t>tra l’altro</w:t>
      </w:r>
      <w:r>
        <w:rPr>
          <w:rFonts w:ascii="TTF06o00" w:hAnsi="TTF06o00" w:cs="TTF06o00"/>
          <w:sz w:val="24"/>
          <w:szCs w:val="24"/>
        </w:rPr>
        <w:t xml:space="preserve">, </w:t>
      </w:r>
      <w:r>
        <w:rPr>
          <w:rFonts w:ascii="TTEF5o00" w:hAnsi="TTEF5o00" w:cs="TTEF5o00"/>
          <w:sz w:val="24"/>
          <w:szCs w:val="24"/>
        </w:rPr>
        <w:t>che “le</w:t>
      </w:r>
    </w:p>
    <w:p w14:paraId="40BE677F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>amministrazioni sono tenute ad adottare autonomamente le misure organizzative</w:t>
      </w:r>
    </w:p>
    <w:p w14:paraId="639549C1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>necessarie al fine di assicurare l’efficacia” dell’istituto giuridico dell’accesso civico;</w:t>
      </w:r>
    </w:p>
    <w:p w14:paraId="713B4A0D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VISTO </w:t>
      </w:r>
      <w:r>
        <w:rPr>
          <w:rFonts w:ascii="TTEF5o00" w:hAnsi="TTEF5o00" w:cs="TTEF5o00"/>
          <w:sz w:val="24"/>
          <w:szCs w:val="24"/>
        </w:rPr>
        <w:t xml:space="preserve">il Piano Nazionale Anticorruzione, approvato con delibera </w:t>
      </w:r>
      <w:proofErr w:type="spellStart"/>
      <w:r>
        <w:rPr>
          <w:rFonts w:ascii="TTEF5o00" w:hAnsi="TTEF5o00" w:cs="TTEF5o00"/>
          <w:sz w:val="24"/>
          <w:szCs w:val="24"/>
        </w:rPr>
        <w:t>Civit</w:t>
      </w:r>
      <w:proofErr w:type="spellEnd"/>
      <w:r>
        <w:rPr>
          <w:rFonts w:ascii="TTEF5o00" w:hAnsi="TTEF5o00" w:cs="TTEF5o00"/>
          <w:sz w:val="24"/>
          <w:szCs w:val="24"/>
        </w:rPr>
        <w:t xml:space="preserve"> (ora </w:t>
      </w:r>
      <w:proofErr w:type="spellStart"/>
      <w:r>
        <w:rPr>
          <w:rFonts w:ascii="TTEF5o00" w:hAnsi="TTEF5o00" w:cs="TTEF5o00"/>
          <w:sz w:val="24"/>
          <w:szCs w:val="24"/>
        </w:rPr>
        <w:t>Anac</w:t>
      </w:r>
      <w:proofErr w:type="spellEnd"/>
      <w:r>
        <w:rPr>
          <w:rFonts w:ascii="TTEF5o00" w:hAnsi="TTEF5o00" w:cs="TTEF5o00"/>
          <w:sz w:val="24"/>
          <w:szCs w:val="24"/>
        </w:rPr>
        <w:t>) n.72/2013;</w:t>
      </w:r>
    </w:p>
    <w:p w14:paraId="0A94C5DE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 xml:space="preserve">VISTA </w:t>
      </w:r>
      <w:r>
        <w:rPr>
          <w:rFonts w:ascii="TTEF5o00" w:hAnsi="TTEF5o00" w:cs="TTEF5o00"/>
          <w:sz w:val="24"/>
          <w:szCs w:val="24"/>
        </w:rPr>
        <w:t>la Circolare della Presidenza del Consiglio dei Ministri - Dipartimento della Funzione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Pubblica del 19 luglio 2013, n. 2 “D.lgs. n. 33 del 2013. Attuazione della trasparenza”;</w:t>
      </w:r>
    </w:p>
    <w:p w14:paraId="087793EB" w14:textId="77777777" w:rsidR="00414BEE" w:rsidRDefault="00414BEE" w:rsidP="00414BEE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>VIST</w:t>
      </w:r>
      <w:r w:rsidR="007803D7">
        <w:rPr>
          <w:rFonts w:ascii="TTF06o00" w:hAnsi="TTF06o00" w:cs="TTF06o00"/>
          <w:sz w:val="24"/>
          <w:szCs w:val="24"/>
        </w:rPr>
        <w:t>O i verbali del Consiglio d’Istituto n.1 del 14/1/2016(approvazione PTOF) e n.</w:t>
      </w:r>
      <w:r w:rsidR="00B80CAE">
        <w:rPr>
          <w:rFonts w:ascii="TTF06o00" w:hAnsi="TTF06o00" w:cs="TTF06o00"/>
          <w:sz w:val="24"/>
          <w:szCs w:val="24"/>
        </w:rPr>
        <w:t xml:space="preserve"> 4 del 13/06/2016 (approvazione PTT 2016/2018)</w:t>
      </w:r>
      <w:r w:rsidR="0029414E">
        <w:rPr>
          <w:rFonts w:ascii="TTEF5o00" w:hAnsi="TTEF5o00" w:cs="TTEF5o00"/>
          <w:sz w:val="24"/>
          <w:szCs w:val="24"/>
        </w:rPr>
        <w:t xml:space="preserve"> con il</w:t>
      </w:r>
      <w:r>
        <w:rPr>
          <w:rFonts w:ascii="TTEF5o00" w:hAnsi="TTEF5o00" w:cs="TTEF5o00"/>
          <w:sz w:val="24"/>
          <w:szCs w:val="24"/>
        </w:rPr>
        <w:t xml:space="preserve"> quale è stato adottato il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Piano Triennale per la Trasparenza e l’Integrità, nel cui ambito, tra le misur</w:t>
      </w:r>
      <w:r w:rsidR="00B80CAE">
        <w:rPr>
          <w:rFonts w:ascii="TTEF5o00" w:hAnsi="TTEF5o00" w:cs="TTEF5o00"/>
          <w:sz w:val="24"/>
          <w:szCs w:val="24"/>
        </w:rPr>
        <w:t xml:space="preserve">e </w:t>
      </w:r>
      <w:r>
        <w:rPr>
          <w:rFonts w:ascii="TTEF5o00" w:hAnsi="TTEF5o00" w:cs="TTEF5o00"/>
          <w:sz w:val="24"/>
          <w:szCs w:val="24"/>
        </w:rPr>
        <w:t>programmate, è previsto che “</w:t>
      </w:r>
      <w:r w:rsidR="00B80CAE">
        <w:rPr>
          <w:rFonts w:ascii="TTEF5o00" w:hAnsi="TTEF5o00" w:cs="TTEF5o00"/>
          <w:sz w:val="24"/>
          <w:szCs w:val="24"/>
        </w:rPr>
        <w:t>nel corso del triennio 2016-2018</w:t>
      </w:r>
      <w:r>
        <w:rPr>
          <w:rFonts w:ascii="TTEF5o00" w:hAnsi="TTEF5o00" w:cs="TTEF5o00"/>
          <w:sz w:val="24"/>
          <w:szCs w:val="24"/>
        </w:rPr>
        <w:t>, l’Amministrazione</w:t>
      </w:r>
      <w:r w:rsidR="00B80CAE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 xml:space="preserve">adotterà uno specifico regolamento disciplinante l’accesso civico </w:t>
      </w:r>
      <w:r w:rsidR="00B80CAE">
        <w:rPr>
          <w:rFonts w:ascii="TTEF5o00" w:hAnsi="TTEF5o00" w:cs="TTEF5o00"/>
          <w:sz w:val="24"/>
          <w:szCs w:val="24"/>
        </w:rPr>
        <w:t xml:space="preserve">ai </w:t>
      </w:r>
      <w:proofErr w:type="gramStart"/>
      <w:r w:rsidR="00B80CAE">
        <w:rPr>
          <w:rFonts w:ascii="TTEF5o00" w:hAnsi="TTEF5o00" w:cs="TTEF5o00"/>
          <w:sz w:val="24"/>
          <w:szCs w:val="24"/>
        </w:rPr>
        <w:t>documenti  e</w:t>
      </w:r>
      <w:proofErr w:type="gramEnd"/>
      <w:r w:rsidR="00B80CAE">
        <w:rPr>
          <w:rFonts w:ascii="TTEF5o00" w:hAnsi="TTEF5o00" w:cs="TTEF5o00"/>
          <w:sz w:val="24"/>
          <w:szCs w:val="24"/>
        </w:rPr>
        <w:t xml:space="preserve"> informazioni e dati  detenuti dall’Istituzione Scolastica;</w:t>
      </w:r>
    </w:p>
    <w:p w14:paraId="6E724FAC" w14:textId="77777777" w:rsidR="00414BEE" w:rsidRDefault="00414BEE" w:rsidP="00AC6EA6">
      <w:pPr>
        <w:autoSpaceDE w:val="0"/>
        <w:autoSpaceDN w:val="0"/>
        <w:adjustRightInd w:val="0"/>
        <w:jc w:val="center"/>
        <w:rPr>
          <w:rFonts w:ascii="TTF06o00" w:hAnsi="TTF06o00" w:cs="TTF06o00"/>
          <w:sz w:val="24"/>
          <w:szCs w:val="24"/>
        </w:rPr>
      </w:pPr>
      <w:r>
        <w:rPr>
          <w:rFonts w:ascii="TTF06o00" w:hAnsi="TTF06o00" w:cs="TTF06o00"/>
          <w:sz w:val="24"/>
          <w:szCs w:val="24"/>
        </w:rPr>
        <w:t>DETERMINA</w:t>
      </w:r>
    </w:p>
    <w:p w14:paraId="32676741" w14:textId="77777777" w:rsidR="00A47197" w:rsidRDefault="00414BEE" w:rsidP="00AC6EA6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>di approvare il “Regolamento per la disciplina dell’istituto dell’accesso civico ai sensi dell’art. 5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del Decreto Legislativo 14 marzo 2013 n. 33” che, allegato, costituisce parte integrante della</w:t>
      </w:r>
      <w:r w:rsidR="00AC6EA6">
        <w:rPr>
          <w:rFonts w:ascii="TTEF5o00" w:hAnsi="TTEF5o00" w:cs="TTEF5o00"/>
          <w:sz w:val="24"/>
          <w:szCs w:val="24"/>
        </w:rPr>
        <w:t xml:space="preserve"> </w:t>
      </w:r>
      <w:r>
        <w:rPr>
          <w:rFonts w:ascii="TTEF5o00" w:hAnsi="TTEF5o00" w:cs="TTEF5o00"/>
          <w:sz w:val="24"/>
          <w:szCs w:val="24"/>
        </w:rPr>
        <w:t>presente determinazione.</w:t>
      </w:r>
    </w:p>
    <w:p w14:paraId="43F10680" w14:textId="77777777" w:rsidR="00B80CAE" w:rsidRDefault="00B80CAE" w:rsidP="00AC6EA6">
      <w:pPr>
        <w:autoSpaceDE w:val="0"/>
        <w:autoSpaceDN w:val="0"/>
        <w:adjustRightInd w:val="0"/>
        <w:rPr>
          <w:rFonts w:ascii="TTEF5o00" w:hAnsi="TTEF5o00" w:cs="TTEF5o00"/>
          <w:sz w:val="24"/>
          <w:szCs w:val="24"/>
        </w:rPr>
      </w:pPr>
    </w:p>
    <w:p w14:paraId="109326D5" w14:textId="77777777" w:rsidR="00B80CAE" w:rsidRDefault="00B80CAE" w:rsidP="00B80CAE">
      <w:pPr>
        <w:autoSpaceDE w:val="0"/>
        <w:autoSpaceDN w:val="0"/>
        <w:adjustRightInd w:val="0"/>
        <w:jc w:val="right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ab/>
        <w:t>IL DIRIGENTE SCOLASTICO</w:t>
      </w:r>
    </w:p>
    <w:p w14:paraId="7845740B" w14:textId="77777777" w:rsidR="00B80CAE" w:rsidRPr="00AC6EA6" w:rsidRDefault="00B80CAE" w:rsidP="00B80CAE">
      <w:pPr>
        <w:autoSpaceDE w:val="0"/>
        <w:autoSpaceDN w:val="0"/>
        <w:adjustRightInd w:val="0"/>
        <w:jc w:val="right"/>
        <w:rPr>
          <w:rFonts w:ascii="TTEF5o00" w:hAnsi="TTEF5o00" w:cs="TTEF5o00"/>
          <w:sz w:val="24"/>
          <w:szCs w:val="24"/>
        </w:rPr>
      </w:pPr>
      <w:r>
        <w:rPr>
          <w:rFonts w:ascii="TTEF5o00" w:hAnsi="TTEF5o00" w:cs="TTEF5o00"/>
          <w:sz w:val="24"/>
          <w:szCs w:val="24"/>
        </w:rPr>
        <w:t xml:space="preserve">           (Prof.ssa MASCOLO Carmela)</w:t>
      </w:r>
    </w:p>
    <w:sectPr w:rsidR="00B80CAE" w:rsidRPr="00AC6EA6" w:rsidSect="00A47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F06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TEF5o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EE"/>
    <w:rsid w:val="000B2819"/>
    <w:rsid w:val="00180739"/>
    <w:rsid w:val="00201B7B"/>
    <w:rsid w:val="0029414E"/>
    <w:rsid w:val="002C04DA"/>
    <w:rsid w:val="00383A33"/>
    <w:rsid w:val="003856BB"/>
    <w:rsid w:val="00414BEE"/>
    <w:rsid w:val="004C294A"/>
    <w:rsid w:val="00513D8D"/>
    <w:rsid w:val="005D13A1"/>
    <w:rsid w:val="00635F96"/>
    <w:rsid w:val="006547AC"/>
    <w:rsid w:val="007803D7"/>
    <w:rsid w:val="007B4C14"/>
    <w:rsid w:val="008C24D2"/>
    <w:rsid w:val="0097495C"/>
    <w:rsid w:val="00A47197"/>
    <w:rsid w:val="00A613EA"/>
    <w:rsid w:val="00AC1960"/>
    <w:rsid w:val="00AC6EA6"/>
    <w:rsid w:val="00B70EAE"/>
    <w:rsid w:val="00B736B5"/>
    <w:rsid w:val="00B80CAE"/>
    <w:rsid w:val="00BB32CC"/>
    <w:rsid w:val="00D02BC5"/>
    <w:rsid w:val="00DC14C7"/>
    <w:rsid w:val="00DD35DA"/>
    <w:rsid w:val="00DD62B8"/>
    <w:rsid w:val="00E164BB"/>
    <w:rsid w:val="00F1413B"/>
    <w:rsid w:val="00F9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8EEE"/>
  <w15:docId w15:val="{E2017287-EF85-45F6-BB95-2441D3E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13A1"/>
  </w:style>
  <w:style w:type="paragraph" w:styleId="Titolo1">
    <w:name w:val="heading 1"/>
    <w:basedOn w:val="Normale"/>
    <w:next w:val="Normale"/>
    <w:link w:val="Titolo1Carattere"/>
    <w:uiPriority w:val="1"/>
    <w:qFormat/>
    <w:rsid w:val="005D13A1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D13A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D13A1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5D13A1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5D13A1"/>
    <w:pPr>
      <w:keepNext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5D13A1"/>
    <w:pPr>
      <w:keepNext/>
      <w:pBdr>
        <w:bottom w:val="single" w:sz="6" w:space="1" w:color="auto"/>
      </w:pBdr>
      <w:jc w:val="center"/>
      <w:outlineLvl w:val="5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D13A1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D13A1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D13A1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rsid w:val="005D13A1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rsid w:val="005D13A1"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5D13A1"/>
    <w:rPr>
      <w:rFonts w:ascii="Calibri" w:hAnsi="Calibri" w:cs="Calibri"/>
      <w:b/>
      <w:bCs/>
    </w:rPr>
  </w:style>
  <w:style w:type="paragraph" w:styleId="Didascalia">
    <w:name w:val="caption"/>
    <w:basedOn w:val="Normale"/>
    <w:next w:val="Normale"/>
    <w:qFormat/>
    <w:rsid w:val="005D13A1"/>
    <w:pPr>
      <w:jc w:val="center"/>
    </w:pPr>
    <w:rPr>
      <w:b/>
      <w:bCs/>
      <w:i/>
      <w:iCs/>
      <w:sz w:val="32"/>
      <w:szCs w:val="32"/>
    </w:rPr>
  </w:style>
  <w:style w:type="paragraph" w:styleId="Intestazione">
    <w:name w:val="header"/>
    <w:basedOn w:val="Normale"/>
    <w:link w:val="IntestazioneCarattere"/>
    <w:unhideWhenUsed/>
    <w:rsid w:val="00F1413B"/>
    <w:pPr>
      <w:widowControl w:val="0"/>
      <w:tabs>
        <w:tab w:val="center" w:pos="4819"/>
        <w:tab w:val="right" w:pos="9638"/>
      </w:tabs>
    </w:pPr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1413B"/>
    <w:rPr>
      <w:rFonts w:ascii="Cambria" w:eastAsia="Cambria" w:hAnsi="Cambria" w:cs="Cambria"/>
      <w:sz w:val="22"/>
      <w:szCs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F1413B"/>
    <w:pPr>
      <w:widowControl w:val="0"/>
      <w:ind w:left="107"/>
    </w:pPr>
    <w:rPr>
      <w:rFonts w:ascii="Cambria" w:eastAsia="Cambria" w:hAnsi="Cambria" w:cs="Cambria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F1413B"/>
    <w:rPr>
      <w:rFonts w:ascii="Cambria" w:eastAsia="Cambria" w:hAnsi="Cambria" w:cs="Cambria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1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13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9495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ceratacampania.gov.it" TargetMode="External"/><Relationship Id="rId5" Type="http://schemas.openxmlformats.org/officeDocument/2006/relationships/hyperlink" Target="mailto:ceic88300b@pec.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D.S.G.A.</dc:creator>
  <cp:lastModifiedBy>Giuseppe De Simone</cp:lastModifiedBy>
  <cp:revision>3</cp:revision>
  <cp:lastPrinted>2016-12-19T13:18:00Z</cp:lastPrinted>
  <dcterms:created xsi:type="dcterms:W3CDTF">2019-12-17T09:39:00Z</dcterms:created>
  <dcterms:modified xsi:type="dcterms:W3CDTF">2019-12-17T16:06:00Z</dcterms:modified>
</cp:coreProperties>
</file>